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6DA" w:rsidRDefault="003A66DA" w:rsidP="00216CCD">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 xml:space="preserve">RELAZIONE ED </w:t>
      </w:r>
      <w:r w:rsidR="00C1101E">
        <w:rPr>
          <w:rFonts w:ascii="Helvetica-Bold" w:hAnsi="Helvetica-Bold" w:cs="Helvetica-Bold"/>
          <w:b/>
          <w:bCs/>
        </w:rPr>
        <w:t xml:space="preserve">INDICAZIONI PER LA REDAZIONE DEL PEF RELATIVO ALLA </w:t>
      </w:r>
      <w:r w:rsidR="00C1101E" w:rsidRPr="00216CCD">
        <w:rPr>
          <w:rFonts w:ascii="Helvetica-Bold" w:hAnsi="Helvetica-Bold" w:cs="Helvetica-Bold"/>
          <w:b/>
          <w:bCs/>
        </w:rPr>
        <w:t>GESTIONE IN CONCESSIONE DELLA GESTIONE</w:t>
      </w:r>
      <w:r w:rsidR="00C1101E" w:rsidRPr="00C1101E">
        <w:rPr>
          <w:rFonts w:ascii="Helvetica-Bold" w:hAnsi="Helvetica-Bold" w:cs="Helvetica-Bold"/>
          <w:b/>
          <w:bCs/>
        </w:rPr>
        <w:t xml:space="preserve"> DEI SERVIZI BAR DEGLI OSPEDALI DI ROVIGO, ADRIA, TRECENTA, DELLA CITTADELLA SOCIO SANITARIA E DEI DISTRIBUTORI AUTOMATICI DI ALIMENTI E BEVANDE ALL’INTERNO DEGLI IMMOBILI GESTITI DALL'A.ULSS 5 POLESANA</w:t>
      </w:r>
    </w:p>
    <w:p w:rsidR="00C1101E" w:rsidRPr="00EB7D16" w:rsidRDefault="00C1101E" w:rsidP="00EB7D16">
      <w:pPr>
        <w:autoSpaceDE w:val="0"/>
        <w:autoSpaceDN w:val="0"/>
        <w:adjustRightInd w:val="0"/>
        <w:spacing w:after="0" w:line="240" w:lineRule="auto"/>
        <w:jc w:val="both"/>
        <w:rPr>
          <w:rFonts w:ascii="Helvetica" w:hAnsi="Helvetica" w:cs="Helvetica"/>
        </w:rPr>
      </w:pPr>
    </w:p>
    <w:p w:rsidR="003A66DA" w:rsidRDefault="003A66DA" w:rsidP="00216CCD">
      <w:pPr>
        <w:autoSpaceDE w:val="0"/>
        <w:autoSpaceDN w:val="0"/>
        <w:adjustRightInd w:val="0"/>
        <w:spacing w:after="0" w:line="240" w:lineRule="auto"/>
        <w:jc w:val="both"/>
        <w:rPr>
          <w:rFonts w:ascii="Helvetica" w:hAnsi="Helvetica" w:cs="Helvetica"/>
        </w:rPr>
      </w:pPr>
      <w:r>
        <w:rPr>
          <w:rFonts w:ascii="Helvetica" w:hAnsi="Helvetica" w:cs="Helvetica"/>
        </w:rPr>
        <w:t>Obiettivo del presente documento è quello di fornire alcuni parametri in possesso della</w:t>
      </w:r>
      <w:r w:rsidR="00216CCD">
        <w:rPr>
          <w:rFonts w:ascii="Helvetica" w:hAnsi="Helvetica" w:cs="Helvetica"/>
        </w:rPr>
        <w:t xml:space="preserve"> </w:t>
      </w:r>
      <w:r>
        <w:rPr>
          <w:rFonts w:ascii="Helvetica" w:hAnsi="Helvetica" w:cs="Helvetica"/>
        </w:rPr>
        <w:t xml:space="preserve">stazione concedente ai fini di facilitare l’analisi economico-finanziaria della concessione </w:t>
      </w:r>
      <w:r w:rsidR="00117C61">
        <w:rPr>
          <w:rFonts w:ascii="Helvetica" w:hAnsi="Helvetica" w:cs="Helvetica"/>
        </w:rPr>
        <w:t xml:space="preserve">per la </w:t>
      </w:r>
      <w:r w:rsidR="00117C61" w:rsidRPr="00EB7D16">
        <w:rPr>
          <w:rFonts w:ascii="Helvetica" w:hAnsi="Helvetica" w:cs="Helvetica"/>
        </w:rPr>
        <w:t>gestione dei servizi bar degli ospedali di Rovigo, Adria, Trecenta, della Cittadella Socio Sanitaria e dei distributori automatici di alimenti e bevande all’interno degli immobili gestiti dall'</w:t>
      </w:r>
      <w:proofErr w:type="spellStart"/>
      <w:r w:rsidR="00117C61" w:rsidRPr="00EB7D16">
        <w:rPr>
          <w:rFonts w:ascii="Helvetica" w:hAnsi="Helvetica" w:cs="Helvetica"/>
        </w:rPr>
        <w:t>A.Ulss</w:t>
      </w:r>
      <w:proofErr w:type="spellEnd"/>
      <w:r w:rsidR="00117C61" w:rsidRPr="00EB7D16">
        <w:rPr>
          <w:rFonts w:ascii="Helvetica" w:hAnsi="Helvetica" w:cs="Helvetica"/>
        </w:rPr>
        <w:t xml:space="preserve"> 5 Polesana, per il periodo di tre anni, eventualmente rinnovabili per altri due anni</w:t>
      </w:r>
      <w:r>
        <w:rPr>
          <w:rFonts w:ascii="Helvetica" w:hAnsi="Helvetica" w:cs="Helvetica"/>
        </w:rPr>
        <w:t>.</w:t>
      </w:r>
    </w:p>
    <w:p w:rsidR="003A66DA" w:rsidRDefault="003A66DA" w:rsidP="00216CCD">
      <w:pPr>
        <w:autoSpaceDE w:val="0"/>
        <w:autoSpaceDN w:val="0"/>
        <w:adjustRightInd w:val="0"/>
        <w:spacing w:after="0" w:line="240" w:lineRule="auto"/>
        <w:jc w:val="both"/>
        <w:rPr>
          <w:rFonts w:ascii="Helvetica" w:hAnsi="Helvetica" w:cs="Helvetica"/>
        </w:rPr>
      </w:pPr>
      <w:r>
        <w:rPr>
          <w:rFonts w:ascii="Helvetica" w:hAnsi="Helvetica" w:cs="Helvetica"/>
        </w:rPr>
        <w:t xml:space="preserve">La concessione prevede la gestione </w:t>
      </w:r>
      <w:r w:rsidR="00117C61" w:rsidRPr="00EB7D16">
        <w:rPr>
          <w:rFonts w:ascii="Helvetica" w:hAnsi="Helvetica" w:cs="Helvetica"/>
        </w:rPr>
        <w:t>dei servizi bar degli ospedali di Rovigo, Adria, Trecenta, della Cittadella Socio Sanitaria e dei distributori automatici di alimenti e bevande all’interno degli immobili gestiti dall'</w:t>
      </w:r>
      <w:proofErr w:type="spellStart"/>
      <w:r w:rsidR="00117C61" w:rsidRPr="00EB7D16">
        <w:rPr>
          <w:rFonts w:ascii="Helvetica" w:hAnsi="Helvetica" w:cs="Helvetica"/>
        </w:rPr>
        <w:t>A.Ulss</w:t>
      </w:r>
      <w:proofErr w:type="spellEnd"/>
      <w:r w:rsidR="00117C61" w:rsidRPr="00EB7D16">
        <w:rPr>
          <w:rFonts w:ascii="Helvetica" w:hAnsi="Helvetica" w:cs="Helvetica"/>
        </w:rPr>
        <w:t xml:space="preserve"> 5 Polesana</w:t>
      </w:r>
      <w:r>
        <w:rPr>
          <w:rFonts w:ascii="Helvetica" w:hAnsi="Helvetica" w:cs="Helvetica"/>
        </w:rPr>
        <w:t xml:space="preserve"> secondo le disposizioni ed i mandati precisamente individuati nel capitolato prestazionale.</w:t>
      </w:r>
      <w:r w:rsidR="00216CCD">
        <w:rPr>
          <w:rFonts w:ascii="Helvetica" w:hAnsi="Helvetica" w:cs="Helvetica"/>
        </w:rPr>
        <w:t xml:space="preserve"> </w:t>
      </w:r>
      <w:r>
        <w:rPr>
          <w:rFonts w:ascii="Helvetica" w:hAnsi="Helvetica" w:cs="Helvetica"/>
        </w:rPr>
        <w:t>In coerenza con quanto previsto negli atti di gara si assume che la concessione sarà affidata mediante procedura aperta, ai sensi del combinato disposto dell’artt. 3, 60 e 1</w:t>
      </w:r>
      <w:r w:rsidR="00117C61">
        <w:rPr>
          <w:rFonts w:ascii="Helvetica" w:hAnsi="Helvetica" w:cs="Helvetica"/>
        </w:rPr>
        <w:t>6</w:t>
      </w:r>
      <w:r>
        <w:rPr>
          <w:rFonts w:ascii="Helvetica" w:hAnsi="Helvetica" w:cs="Helvetica"/>
        </w:rPr>
        <w:t xml:space="preserve">4 del </w:t>
      </w:r>
      <w:proofErr w:type="spellStart"/>
      <w:r>
        <w:rPr>
          <w:rFonts w:ascii="Helvetica" w:hAnsi="Helvetica" w:cs="Helvetica"/>
        </w:rPr>
        <w:t>D.Lgs.</w:t>
      </w:r>
      <w:proofErr w:type="spellEnd"/>
      <w:r>
        <w:rPr>
          <w:rFonts w:ascii="Helvetica" w:hAnsi="Helvetica" w:cs="Helvetica"/>
        </w:rPr>
        <w:t xml:space="preserve"> 50/2016 e con il criterio dell’offerta economicamente più vantaggiosa sulla base del miglior rapporto qualità prezzo ai sensi dell’art. 95 del D. Lgs. 50/2016.</w:t>
      </w:r>
      <w:r w:rsidR="00216CCD">
        <w:rPr>
          <w:rFonts w:ascii="Helvetica" w:hAnsi="Helvetica" w:cs="Helvetica"/>
        </w:rPr>
        <w:t xml:space="preserve"> </w:t>
      </w:r>
      <w:r>
        <w:rPr>
          <w:rFonts w:ascii="Helvetica" w:hAnsi="Helvetica" w:cs="Helvetica"/>
        </w:rPr>
        <w:t>La relazione economico finanziaria sviluppata, che fa riferimento ai dati di progetto illustrati nel presente documento, vuole consentire agli operatori economici di valutare la sostenibilità finanziaria della concessione</w:t>
      </w:r>
      <w:r w:rsidR="00216CCD">
        <w:rPr>
          <w:rFonts w:ascii="Helvetica" w:hAnsi="Helvetica" w:cs="Helvetica"/>
        </w:rPr>
        <w:t xml:space="preserve"> </w:t>
      </w:r>
      <w:r>
        <w:rPr>
          <w:rFonts w:ascii="Helvetica" w:hAnsi="Helvetica" w:cs="Helvetica"/>
        </w:rPr>
        <w:t>Il presente elaborato fornisce anche le linee guida per l’elaborazione del piano economico finanziario da parte degli operatori, inteso sia come documento d’offerta in sede di gara, ma anche come elemento propedeutico e funzionale all’analisi dell’investimento e alle</w:t>
      </w:r>
      <w:r w:rsidR="00216CCD">
        <w:rPr>
          <w:rFonts w:ascii="Helvetica" w:hAnsi="Helvetica" w:cs="Helvetica"/>
        </w:rPr>
        <w:t xml:space="preserve"> </w:t>
      </w:r>
      <w:r>
        <w:rPr>
          <w:rFonts w:ascii="Helvetica" w:hAnsi="Helvetica" w:cs="Helvetica"/>
        </w:rPr>
        <w:t>conseguenti scelte gestionali degli operatori economici.</w:t>
      </w:r>
    </w:p>
    <w:p w:rsidR="00FC70FC" w:rsidRDefault="003A66DA" w:rsidP="00FC70FC">
      <w:pPr>
        <w:autoSpaceDE w:val="0"/>
        <w:autoSpaceDN w:val="0"/>
        <w:adjustRightInd w:val="0"/>
        <w:spacing w:after="0" w:line="240" w:lineRule="auto"/>
        <w:jc w:val="both"/>
        <w:rPr>
          <w:rFonts w:ascii="Helvetica" w:hAnsi="Helvetica" w:cs="Helvetica"/>
        </w:rPr>
      </w:pPr>
      <w:r>
        <w:rPr>
          <w:rFonts w:ascii="Helvetica" w:hAnsi="Helvetica" w:cs="Helvetica"/>
        </w:rPr>
        <w:t xml:space="preserve">Lo strumento procedurale individuato per la gestione </w:t>
      </w:r>
      <w:r w:rsidR="00C1101E" w:rsidRPr="00EB7D16">
        <w:rPr>
          <w:rFonts w:ascii="Helvetica" w:hAnsi="Helvetica" w:cs="Helvetica"/>
        </w:rPr>
        <w:t>dei servizi bar degli ospedali di Rovigo, Adria, Trecenta, della Cittadella Socio Sanitaria e dei distributori automatici di alimenti e bevande all’interno degli immobili gestiti dall'</w:t>
      </w:r>
      <w:proofErr w:type="spellStart"/>
      <w:r w:rsidR="00C1101E" w:rsidRPr="00EB7D16">
        <w:rPr>
          <w:rFonts w:ascii="Helvetica" w:hAnsi="Helvetica" w:cs="Helvetica"/>
        </w:rPr>
        <w:t>A.Ulss</w:t>
      </w:r>
      <w:proofErr w:type="spellEnd"/>
      <w:r w:rsidR="00C1101E" w:rsidRPr="00EB7D16">
        <w:rPr>
          <w:rFonts w:ascii="Helvetica" w:hAnsi="Helvetica" w:cs="Helvetica"/>
        </w:rPr>
        <w:t xml:space="preserve"> 5 Polesana </w:t>
      </w:r>
      <w:r>
        <w:rPr>
          <w:rFonts w:ascii="Helvetica" w:hAnsi="Helvetica" w:cs="Helvetica"/>
        </w:rPr>
        <w:t>è quello della</w:t>
      </w:r>
      <w:r w:rsidR="00216CCD">
        <w:rPr>
          <w:rFonts w:ascii="Helvetica" w:hAnsi="Helvetica" w:cs="Helvetica"/>
        </w:rPr>
        <w:t xml:space="preserve"> </w:t>
      </w:r>
      <w:r>
        <w:rPr>
          <w:rFonts w:ascii="Helvetica" w:hAnsi="Helvetica" w:cs="Helvetica"/>
        </w:rPr>
        <w:t>concessione di servizi, intesa questa come contratto a titolo oneroso in virtù del quale la</w:t>
      </w:r>
      <w:r w:rsidR="00216CCD">
        <w:rPr>
          <w:rFonts w:ascii="Helvetica" w:hAnsi="Helvetica" w:cs="Helvetica"/>
        </w:rPr>
        <w:t xml:space="preserve"> </w:t>
      </w:r>
      <w:r>
        <w:rPr>
          <w:rFonts w:ascii="Helvetica" w:hAnsi="Helvetica" w:cs="Helvetica"/>
        </w:rPr>
        <w:t>stazione concedente affiderà ad un operatore economico la gestione di servizi e forniture</w:t>
      </w:r>
      <w:r w:rsidR="00216CCD">
        <w:rPr>
          <w:rFonts w:ascii="Helvetica" w:hAnsi="Helvetica" w:cs="Helvetica"/>
        </w:rPr>
        <w:t xml:space="preserve"> </w:t>
      </w:r>
      <w:r>
        <w:rPr>
          <w:rFonts w:ascii="Helvetica" w:hAnsi="Helvetica" w:cs="Helvetica"/>
        </w:rPr>
        <w:t>accessorie, e riconoscendo a titolo di corrispettivo unicamente il diritto di gestire i servizi</w:t>
      </w:r>
      <w:r w:rsidR="00216CCD">
        <w:rPr>
          <w:rFonts w:ascii="Helvetica" w:hAnsi="Helvetica" w:cs="Helvetica"/>
        </w:rPr>
        <w:t xml:space="preserve"> </w:t>
      </w:r>
      <w:r>
        <w:rPr>
          <w:rFonts w:ascii="Helvetica" w:hAnsi="Helvetica" w:cs="Helvetica"/>
        </w:rPr>
        <w:t>oggetto del contratto, con assunzione in capo al</w:t>
      </w:r>
      <w:r w:rsidR="00216CCD">
        <w:rPr>
          <w:rFonts w:ascii="Helvetica" w:hAnsi="Helvetica" w:cs="Helvetica"/>
        </w:rPr>
        <w:t xml:space="preserve"> </w:t>
      </w:r>
      <w:r>
        <w:rPr>
          <w:rFonts w:ascii="Helvetica" w:hAnsi="Helvetica" w:cs="Helvetica"/>
        </w:rPr>
        <w:t>concessionario del rischio operativo legato alla gestione del servizio</w:t>
      </w:r>
      <w:r w:rsidR="00C1101E">
        <w:rPr>
          <w:rFonts w:ascii="Helvetica" w:hAnsi="Helvetica" w:cs="Helvetica"/>
        </w:rPr>
        <w:t>, accompagnato al pagamento di un canone a favore dell’</w:t>
      </w:r>
      <w:proofErr w:type="spellStart"/>
      <w:r w:rsidR="00C1101E">
        <w:rPr>
          <w:rFonts w:ascii="Helvetica" w:hAnsi="Helvetica" w:cs="Helvetica"/>
        </w:rPr>
        <w:t>Ulss</w:t>
      </w:r>
      <w:proofErr w:type="spellEnd"/>
      <w:r w:rsidR="00C1101E">
        <w:rPr>
          <w:rFonts w:ascii="Helvetica" w:hAnsi="Helvetica" w:cs="Helvetica"/>
        </w:rPr>
        <w:t xml:space="preserve"> 5 Polesana, determinato in sede di gara</w:t>
      </w:r>
      <w:r>
        <w:rPr>
          <w:rFonts w:ascii="Helvetica" w:hAnsi="Helvetica" w:cs="Helvetica"/>
        </w:rPr>
        <w:t xml:space="preserve">. </w:t>
      </w:r>
      <w:r w:rsidR="00C1101E">
        <w:rPr>
          <w:rFonts w:ascii="Helvetica" w:hAnsi="Helvetica" w:cs="Helvetica"/>
        </w:rPr>
        <w:t>Il rischio operativo</w:t>
      </w:r>
      <w:r>
        <w:rPr>
          <w:rFonts w:ascii="Helvetica" w:hAnsi="Helvetica" w:cs="Helvetica"/>
        </w:rPr>
        <w:t xml:space="preserve"> è definito</w:t>
      </w:r>
      <w:r w:rsidR="00216CCD">
        <w:rPr>
          <w:rFonts w:ascii="Helvetica" w:hAnsi="Helvetica" w:cs="Helvetica"/>
        </w:rPr>
        <w:t xml:space="preserve"> </w:t>
      </w:r>
      <w:r>
        <w:rPr>
          <w:rFonts w:ascii="Helvetica" w:hAnsi="Helvetica" w:cs="Helvetica"/>
        </w:rPr>
        <w:t>come il rischio legato alla gestione dei servizi sul lato della domanda e dell’offerta, trasferito</w:t>
      </w:r>
      <w:r w:rsidR="00216CCD">
        <w:rPr>
          <w:rFonts w:ascii="Helvetica" w:hAnsi="Helvetica" w:cs="Helvetica"/>
        </w:rPr>
        <w:t xml:space="preserve"> </w:t>
      </w:r>
      <w:r>
        <w:rPr>
          <w:rFonts w:ascii="Helvetica" w:hAnsi="Helvetica" w:cs="Helvetica"/>
        </w:rPr>
        <w:t>all’operatore economico. Si considera che l’operatore economico assuma il rischio operativo</w:t>
      </w:r>
      <w:r w:rsidR="00216CCD">
        <w:rPr>
          <w:rFonts w:ascii="Helvetica" w:hAnsi="Helvetica" w:cs="Helvetica"/>
        </w:rPr>
        <w:t xml:space="preserve"> </w:t>
      </w:r>
      <w:r>
        <w:rPr>
          <w:rFonts w:ascii="Helvetica" w:hAnsi="Helvetica" w:cs="Helvetica"/>
        </w:rPr>
        <w:t>nel caso in cui, in condizioni operative normali, per tali intendendosi l’insussistenza di eventi</w:t>
      </w:r>
      <w:r w:rsidR="00216CCD">
        <w:rPr>
          <w:rFonts w:ascii="Helvetica" w:hAnsi="Helvetica" w:cs="Helvetica"/>
        </w:rPr>
        <w:t xml:space="preserve"> </w:t>
      </w:r>
      <w:r>
        <w:rPr>
          <w:rFonts w:ascii="Helvetica" w:hAnsi="Helvetica" w:cs="Helvetica"/>
        </w:rPr>
        <w:t>non prevedibili, le variazioni relative ai costi e ai ricavi oggetto della concessione incidano</w:t>
      </w:r>
      <w:r w:rsidR="00216CCD">
        <w:rPr>
          <w:rFonts w:ascii="Helvetica" w:hAnsi="Helvetica" w:cs="Helvetica"/>
        </w:rPr>
        <w:t xml:space="preserve"> </w:t>
      </w:r>
      <w:r>
        <w:rPr>
          <w:rFonts w:ascii="Helvetica" w:hAnsi="Helvetica" w:cs="Helvetica"/>
        </w:rPr>
        <w:t>sull’equilibrio del piano economico finanziario.</w:t>
      </w:r>
      <w:r w:rsidR="00FC70FC">
        <w:rPr>
          <w:rFonts w:ascii="Helvetica" w:hAnsi="Helvetica" w:cs="Helvetica"/>
        </w:rPr>
        <w:t xml:space="preserve"> </w:t>
      </w:r>
    </w:p>
    <w:p w:rsidR="003A66DA" w:rsidRDefault="003A66DA" w:rsidP="00216CCD">
      <w:pPr>
        <w:autoSpaceDE w:val="0"/>
        <w:autoSpaceDN w:val="0"/>
        <w:adjustRightInd w:val="0"/>
        <w:spacing w:after="0" w:line="240" w:lineRule="auto"/>
        <w:jc w:val="both"/>
        <w:rPr>
          <w:rFonts w:ascii="Helvetica" w:hAnsi="Helvetica" w:cs="Helvetica"/>
        </w:rPr>
      </w:pPr>
    </w:p>
    <w:p w:rsidR="003A66DA" w:rsidRDefault="003A66DA" w:rsidP="003A66DA">
      <w:pPr>
        <w:autoSpaceDE w:val="0"/>
        <w:autoSpaceDN w:val="0"/>
        <w:adjustRightInd w:val="0"/>
        <w:spacing w:after="0" w:line="240" w:lineRule="auto"/>
      </w:pPr>
    </w:p>
    <w:p w:rsidR="003A66DA" w:rsidRPr="00216CCD" w:rsidRDefault="003A66DA" w:rsidP="003A66DA">
      <w:pPr>
        <w:autoSpaceDE w:val="0"/>
        <w:autoSpaceDN w:val="0"/>
        <w:adjustRightInd w:val="0"/>
        <w:spacing w:after="0" w:line="240" w:lineRule="auto"/>
        <w:rPr>
          <w:rFonts w:ascii="Helvetica" w:hAnsi="Helvetica" w:cs="Helvetica"/>
          <w:b/>
        </w:rPr>
      </w:pPr>
      <w:r w:rsidRPr="00216CCD">
        <w:rPr>
          <w:rFonts w:ascii="Helvetica" w:hAnsi="Helvetica" w:cs="Helvetica"/>
          <w:b/>
        </w:rPr>
        <w:t>PIANO ECONOMICO FINANZIARIO ASSUNZIONI GENERALI</w:t>
      </w:r>
      <w:r w:rsidR="00216CCD" w:rsidRPr="00216CCD">
        <w:rPr>
          <w:rFonts w:ascii="Helvetica" w:hAnsi="Helvetica" w:cs="Helvetica"/>
          <w:b/>
        </w:rPr>
        <w:t xml:space="preserve"> </w:t>
      </w:r>
      <w:r w:rsidRPr="00216CCD">
        <w:rPr>
          <w:rFonts w:ascii="Helvetica" w:hAnsi="Helvetica" w:cs="Helvetica"/>
          <w:b/>
        </w:rPr>
        <w:t>STIMA SOMMARIA DELL’INTERVENTO: QUADRO ECONOMICO DEGLI INVESTIMENTI.</w:t>
      </w:r>
    </w:p>
    <w:p w:rsidR="00B60130" w:rsidRDefault="00C1101E" w:rsidP="004F7AA1">
      <w:pPr>
        <w:autoSpaceDE w:val="0"/>
        <w:autoSpaceDN w:val="0"/>
        <w:adjustRightInd w:val="0"/>
        <w:spacing w:after="0" w:line="240" w:lineRule="auto"/>
        <w:jc w:val="both"/>
        <w:rPr>
          <w:rFonts w:ascii="Helvetica" w:hAnsi="Helvetica" w:cs="Helvetica"/>
        </w:rPr>
      </w:pPr>
      <w:r>
        <w:rPr>
          <w:rFonts w:ascii="Helvetica" w:hAnsi="Helvetica" w:cs="Helvetica"/>
        </w:rPr>
        <w:t xml:space="preserve">Il PEF è stato stimato da questa Amministrazione </w:t>
      </w:r>
      <w:r w:rsidR="00F25C3E">
        <w:rPr>
          <w:rFonts w:ascii="Helvetica" w:hAnsi="Helvetica" w:cs="Helvetica"/>
        </w:rPr>
        <w:t xml:space="preserve">principalmente </w:t>
      </w:r>
      <w:bookmarkStart w:id="0" w:name="_GoBack"/>
      <w:bookmarkEnd w:id="0"/>
      <w:r>
        <w:rPr>
          <w:rFonts w:ascii="Helvetica" w:hAnsi="Helvetica" w:cs="Helvetica"/>
        </w:rPr>
        <w:t xml:space="preserve">sulla base </w:t>
      </w:r>
      <w:r w:rsidR="00BC579B">
        <w:rPr>
          <w:rFonts w:ascii="Helvetica" w:hAnsi="Helvetica" w:cs="Helvetica"/>
        </w:rPr>
        <w:t>dei</w:t>
      </w:r>
      <w:r w:rsidR="00EB7D16">
        <w:rPr>
          <w:rFonts w:ascii="Helvetica" w:hAnsi="Helvetica" w:cs="Helvetica"/>
        </w:rPr>
        <w:t xml:space="preserve"> </w:t>
      </w:r>
      <w:r w:rsidR="00F25C3E">
        <w:rPr>
          <w:rFonts w:ascii="Helvetica" w:hAnsi="Helvetica" w:cs="Helvetica"/>
        </w:rPr>
        <w:t>più recenti dati di fatturato e di costo forniti dall’attuale gestore</w:t>
      </w:r>
      <w:r>
        <w:rPr>
          <w:rFonts w:ascii="Helvetica" w:hAnsi="Helvetica" w:cs="Helvetica"/>
        </w:rPr>
        <w:t>.</w:t>
      </w:r>
    </w:p>
    <w:p w:rsidR="004F7AA1" w:rsidRDefault="00DC5DD3" w:rsidP="004F7AA1">
      <w:pPr>
        <w:autoSpaceDE w:val="0"/>
        <w:autoSpaceDN w:val="0"/>
        <w:adjustRightInd w:val="0"/>
        <w:spacing w:after="0" w:line="240" w:lineRule="auto"/>
        <w:jc w:val="both"/>
        <w:rPr>
          <w:rFonts w:ascii="Helvetica" w:hAnsi="Helvetica" w:cs="Helvetica"/>
        </w:rPr>
      </w:pPr>
      <w:r>
        <w:rPr>
          <w:rFonts w:ascii="Helvetica" w:hAnsi="Helvetica" w:cs="Helvetica"/>
        </w:rPr>
        <w:t>Eventuali servizi innovativi e migliorativi non sono stati stimati, poiché strettamente correlati alla</w:t>
      </w:r>
      <w:r w:rsidR="00216CCD">
        <w:rPr>
          <w:rFonts w:ascii="Helvetica" w:hAnsi="Helvetica" w:cs="Helvetica"/>
        </w:rPr>
        <w:t xml:space="preserve"> </w:t>
      </w:r>
      <w:r>
        <w:rPr>
          <w:rFonts w:ascii="Helvetica" w:hAnsi="Helvetica" w:cs="Helvetica"/>
        </w:rPr>
        <w:t>progettualità degli offerenti e alla loro capacità imprenditoriale. Tali servizi dovranno essere</w:t>
      </w:r>
      <w:r w:rsidR="00216CCD">
        <w:rPr>
          <w:rFonts w:ascii="Helvetica" w:hAnsi="Helvetica" w:cs="Helvetica"/>
        </w:rPr>
        <w:t xml:space="preserve"> </w:t>
      </w:r>
      <w:r>
        <w:rPr>
          <w:rFonts w:ascii="Helvetica" w:hAnsi="Helvetica" w:cs="Helvetica"/>
        </w:rPr>
        <w:t>indicati nel PEF.</w:t>
      </w:r>
    </w:p>
    <w:p w:rsidR="00EB7D16" w:rsidRDefault="00EB7D16" w:rsidP="004F7AA1">
      <w:pPr>
        <w:autoSpaceDE w:val="0"/>
        <w:autoSpaceDN w:val="0"/>
        <w:adjustRightInd w:val="0"/>
        <w:spacing w:after="0" w:line="240" w:lineRule="auto"/>
        <w:jc w:val="both"/>
        <w:rPr>
          <w:rFonts w:ascii="Helvetica" w:hAnsi="Helvetica" w:cs="Helvetica"/>
        </w:rPr>
      </w:pPr>
    </w:p>
    <w:p w:rsidR="00DC5DD3" w:rsidRDefault="00DC5DD3" w:rsidP="004F7AA1">
      <w:pPr>
        <w:autoSpaceDE w:val="0"/>
        <w:autoSpaceDN w:val="0"/>
        <w:adjustRightInd w:val="0"/>
        <w:spacing w:after="0" w:line="240" w:lineRule="auto"/>
        <w:jc w:val="both"/>
        <w:rPr>
          <w:rFonts w:ascii="Helvetica" w:hAnsi="Helvetica" w:cs="Helvetica"/>
        </w:rPr>
      </w:pPr>
      <w:r>
        <w:rPr>
          <w:rFonts w:ascii="Helvetica" w:hAnsi="Helvetica" w:cs="Helvetica"/>
        </w:rPr>
        <w:t xml:space="preserve">Il </w:t>
      </w:r>
      <w:proofErr w:type="spellStart"/>
      <w:r>
        <w:rPr>
          <w:rFonts w:ascii="Helvetica" w:hAnsi="Helvetica" w:cs="Helvetica"/>
        </w:rPr>
        <w:t>Pef</w:t>
      </w:r>
      <w:proofErr w:type="spellEnd"/>
      <w:r>
        <w:rPr>
          <w:rFonts w:ascii="Helvetica" w:hAnsi="Helvetica" w:cs="Helvetica"/>
        </w:rPr>
        <w:t xml:space="preserve"> elaborato a dimostrazione della sostenibilità economico-finanziaria del servizio, deve</w:t>
      </w:r>
      <w:r w:rsidR="00216CCD">
        <w:rPr>
          <w:rFonts w:ascii="Helvetica" w:hAnsi="Helvetica" w:cs="Helvetica"/>
        </w:rPr>
        <w:t xml:space="preserve"> </w:t>
      </w:r>
      <w:r>
        <w:rPr>
          <w:rFonts w:ascii="Helvetica" w:hAnsi="Helvetica" w:cs="Helvetica"/>
        </w:rPr>
        <w:t>intendersi indicativo e non vincolante ai fini dell’offerta. Ciascuna impresa dovrà procedere</w:t>
      </w:r>
      <w:r w:rsidR="00216CCD">
        <w:rPr>
          <w:rFonts w:ascii="Helvetica" w:hAnsi="Helvetica" w:cs="Helvetica"/>
        </w:rPr>
        <w:t xml:space="preserve"> </w:t>
      </w:r>
      <w:r>
        <w:rPr>
          <w:rFonts w:ascii="Helvetica" w:hAnsi="Helvetica" w:cs="Helvetica"/>
        </w:rPr>
        <w:t>alla valutazione soggettiva dei costi e dei ricavi, con particolare riferimento alla propria</w:t>
      </w:r>
      <w:r w:rsidR="00216CCD">
        <w:rPr>
          <w:rFonts w:ascii="Helvetica" w:hAnsi="Helvetica" w:cs="Helvetica"/>
        </w:rPr>
        <w:t xml:space="preserve"> </w:t>
      </w:r>
      <w:r>
        <w:rPr>
          <w:rFonts w:ascii="Helvetica" w:hAnsi="Helvetica" w:cs="Helvetica"/>
        </w:rPr>
        <w:t xml:space="preserve">organizzazione, alle risorse a disposizione e </w:t>
      </w:r>
      <w:r w:rsidRPr="004D4CFF">
        <w:rPr>
          <w:rFonts w:ascii="Helvetica" w:hAnsi="Helvetica" w:cs="Helvetica"/>
        </w:rPr>
        <w:t>ad eventuali investimenti che intenderà porre in essere a</w:t>
      </w:r>
      <w:r w:rsidR="00216CCD" w:rsidRPr="004D4CFF">
        <w:rPr>
          <w:rFonts w:ascii="Helvetica" w:hAnsi="Helvetica" w:cs="Helvetica"/>
        </w:rPr>
        <w:t xml:space="preserve"> </w:t>
      </w:r>
      <w:r w:rsidRPr="004D4CFF">
        <w:rPr>
          <w:rFonts w:ascii="Helvetica" w:hAnsi="Helvetica" w:cs="Helvetica"/>
        </w:rPr>
        <w:t>garanzia del buon funzionamento del servizio durante i</w:t>
      </w:r>
      <w:r w:rsidR="00C1101E">
        <w:rPr>
          <w:rFonts w:ascii="Helvetica" w:hAnsi="Helvetica" w:cs="Helvetica"/>
        </w:rPr>
        <w:t>l periodo previsto per la concessione.</w:t>
      </w:r>
    </w:p>
    <w:p w:rsidR="00E8555B" w:rsidRDefault="00E8555B" w:rsidP="00E8555B">
      <w:pPr>
        <w:autoSpaceDE w:val="0"/>
        <w:autoSpaceDN w:val="0"/>
        <w:adjustRightInd w:val="0"/>
        <w:spacing w:after="0" w:line="240" w:lineRule="auto"/>
        <w:rPr>
          <w:rFonts w:ascii="Helvetica" w:hAnsi="Helvetica" w:cs="Helvetica"/>
        </w:rPr>
      </w:pPr>
    </w:p>
    <w:p w:rsidR="00E8555B" w:rsidRPr="004F7AA1" w:rsidRDefault="00E8555B" w:rsidP="00E8555B">
      <w:pPr>
        <w:autoSpaceDE w:val="0"/>
        <w:autoSpaceDN w:val="0"/>
        <w:adjustRightInd w:val="0"/>
        <w:spacing w:after="0" w:line="240" w:lineRule="auto"/>
        <w:rPr>
          <w:rFonts w:ascii="Helvetica" w:hAnsi="Helvetica" w:cs="Helvetica"/>
          <w:b/>
        </w:rPr>
      </w:pPr>
      <w:r w:rsidRPr="004F7AA1">
        <w:rPr>
          <w:rFonts w:ascii="Helvetica" w:hAnsi="Helvetica" w:cs="Helvetica"/>
          <w:b/>
        </w:rPr>
        <w:t>REDAZIONE DEL PIANO ECONOMICO FINANZIARIO</w:t>
      </w:r>
    </w:p>
    <w:p w:rsidR="00E8555B" w:rsidRDefault="00E8555B" w:rsidP="00EB7D16">
      <w:pPr>
        <w:autoSpaceDE w:val="0"/>
        <w:autoSpaceDN w:val="0"/>
        <w:adjustRightInd w:val="0"/>
        <w:spacing w:after="0" w:line="240" w:lineRule="auto"/>
        <w:jc w:val="both"/>
        <w:rPr>
          <w:rFonts w:ascii="Helvetica" w:hAnsi="Helvetica" w:cs="Helvetica"/>
        </w:rPr>
      </w:pPr>
      <w:r>
        <w:rPr>
          <w:rFonts w:ascii="Helvetica" w:hAnsi="Helvetica" w:cs="Helvetica"/>
        </w:rPr>
        <w:t>Il piano Economico dovrà essere composto almeno dal conto economico nel quale dovranno</w:t>
      </w:r>
      <w:r w:rsidR="00216CCD">
        <w:rPr>
          <w:rFonts w:ascii="Helvetica" w:hAnsi="Helvetica" w:cs="Helvetica"/>
        </w:rPr>
        <w:t xml:space="preserve"> </w:t>
      </w:r>
      <w:r>
        <w:rPr>
          <w:rFonts w:ascii="Helvetica" w:hAnsi="Helvetica" w:cs="Helvetica"/>
        </w:rPr>
        <w:t>essere indicate le voci di costo e di ricavo in maniera analitica.</w:t>
      </w:r>
      <w:r w:rsidR="00216CCD">
        <w:rPr>
          <w:rFonts w:ascii="Helvetica" w:hAnsi="Helvetica" w:cs="Helvetica"/>
        </w:rPr>
        <w:t xml:space="preserve"> </w:t>
      </w:r>
      <w:r>
        <w:rPr>
          <w:rFonts w:ascii="Helvetica" w:hAnsi="Helvetica" w:cs="Helvetica"/>
        </w:rPr>
        <w:t>Il piano inoltre dovrà consentire la precisa individuazione di eventuali investimenti e migliorie offer</w:t>
      </w:r>
      <w:r w:rsidR="00216CCD">
        <w:rPr>
          <w:rFonts w:ascii="Helvetica" w:hAnsi="Helvetica" w:cs="Helvetica"/>
        </w:rPr>
        <w:t>t</w:t>
      </w:r>
      <w:r>
        <w:rPr>
          <w:rFonts w:ascii="Helvetica" w:hAnsi="Helvetica" w:cs="Helvetica"/>
        </w:rPr>
        <w:t>e</w:t>
      </w:r>
      <w:r w:rsidR="00216CCD">
        <w:rPr>
          <w:rFonts w:ascii="Helvetica" w:hAnsi="Helvetica" w:cs="Helvetica"/>
        </w:rPr>
        <w:t xml:space="preserve"> </w:t>
      </w:r>
      <w:r>
        <w:rPr>
          <w:rFonts w:ascii="Helvetica" w:hAnsi="Helvetica" w:cs="Helvetica"/>
        </w:rPr>
        <w:t>in sede di offerta tecnica.</w:t>
      </w:r>
      <w:r w:rsidR="00216CCD">
        <w:rPr>
          <w:rFonts w:ascii="Helvetica" w:hAnsi="Helvetica" w:cs="Helvetica"/>
        </w:rPr>
        <w:t xml:space="preserve"> </w:t>
      </w:r>
      <w:r>
        <w:rPr>
          <w:rFonts w:ascii="Helvetica" w:hAnsi="Helvetica" w:cs="Helvetica"/>
        </w:rPr>
        <w:t xml:space="preserve">Il piano potrà </w:t>
      </w:r>
      <w:r>
        <w:rPr>
          <w:rFonts w:ascii="Helvetica" w:hAnsi="Helvetica" w:cs="Helvetica"/>
        </w:rPr>
        <w:lastRenderedPageBreak/>
        <w:t>essere corredato da un’appendice descrittiva, nella quale potranno essere</w:t>
      </w:r>
      <w:r w:rsidR="00216CCD">
        <w:rPr>
          <w:rFonts w:ascii="Helvetica" w:hAnsi="Helvetica" w:cs="Helvetica"/>
        </w:rPr>
        <w:t xml:space="preserve"> </w:t>
      </w:r>
      <w:r>
        <w:rPr>
          <w:rFonts w:ascii="Helvetica" w:hAnsi="Helvetica" w:cs="Helvetica"/>
        </w:rPr>
        <w:t>meglio esplicitati i criteri ed i parametri impiegati per il raggiungimento dei risultati esposti.</w:t>
      </w:r>
      <w:r w:rsidR="00216CCD">
        <w:rPr>
          <w:rFonts w:ascii="Helvetica" w:hAnsi="Helvetica" w:cs="Helvetica"/>
        </w:rPr>
        <w:t xml:space="preserve"> </w:t>
      </w:r>
      <w:r>
        <w:rPr>
          <w:rFonts w:ascii="Helvetica" w:hAnsi="Helvetica" w:cs="Helvetica"/>
        </w:rPr>
        <w:t>Il PEF non dovrà essere asseverato</w:t>
      </w:r>
      <w:r w:rsidR="00216CCD">
        <w:rPr>
          <w:rFonts w:ascii="Helvetica" w:hAnsi="Helvetica" w:cs="Helvetica"/>
        </w:rPr>
        <w:t>.</w:t>
      </w:r>
    </w:p>
    <w:p w:rsidR="00E8555B" w:rsidRDefault="00E8555B" w:rsidP="00E8555B">
      <w:pPr>
        <w:autoSpaceDE w:val="0"/>
        <w:autoSpaceDN w:val="0"/>
        <w:adjustRightInd w:val="0"/>
        <w:spacing w:after="0" w:line="240" w:lineRule="auto"/>
        <w:rPr>
          <w:rFonts w:ascii="Helvetica" w:hAnsi="Helvetica" w:cs="Helvetica"/>
          <w:color w:val="FF0000"/>
        </w:rPr>
      </w:pPr>
    </w:p>
    <w:p w:rsidR="00216CCD" w:rsidRDefault="00216CCD" w:rsidP="00E8555B">
      <w:pPr>
        <w:autoSpaceDE w:val="0"/>
        <w:autoSpaceDN w:val="0"/>
        <w:adjustRightInd w:val="0"/>
        <w:spacing w:after="0" w:line="240" w:lineRule="auto"/>
        <w:rPr>
          <w:rFonts w:ascii="Helvetica" w:hAnsi="Helvetica" w:cs="Helvetica"/>
          <w:color w:val="FF0000"/>
        </w:rPr>
      </w:pPr>
    </w:p>
    <w:p w:rsidR="002218F3" w:rsidRPr="002218F3" w:rsidRDefault="002218F3" w:rsidP="00E8555B">
      <w:pPr>
        <w:autoSpaceDE w:val="0"/>
        <w:autoSpaceDN w:val="0"/>
        <w:adjustRightInd w:val="0"/>
        <w:spacing w:after="0" w:line="240" w:lineRule="auto"/>
        <w:rPr>
          <w:rFonts w:ascii="Helvetica" w:hAnsi="Helvetica" w:cs="Helvetica"/>
          <w:b/>
        </w:rPr>
      </w:pPr>
      <w:r w:rsidRPr="002218F3">
        <w:rPr>
          <w:rFonts w:ascii="Helvetica" w:hAnsi="Helvetica" w:cs="Helvetica"/>
          <w:b/>
        </w:rPr>
        <w:t>PEF STIMATO DAL CONCEDENTE</w:t>
      </w:r>
    </w:p>
    <w:p w:rsidR="002218F3" w:rsidRDefault="002218F3" w:rsidP="00E8555B">
      <w:pPr>
        <w:autoSpaceDE w:val="0"/>
        <w:autoSpaceDN w:val="0"/>
        <w:adjustRightInd w:val="0"/>
        <w:spacing w:after="0" w:line="240" w:lineRule="auto"/>
        <w:rPr>
          <w:rFonts w:ascii="Helvetica" w:hAnsi="Helvetica" w:cs="Helvetica"/>
          <w:color w:val="FF0000"/>
        </w:rPr>
      </w:pPr>
    </w:p>
    <w:tbl>
      <w:tblPr>
        <w:tblW w:w="3860" w:type="dxa"/>
        <w:tblCellMar>
          <w:left w:w="70" w:type="dxa"/>
          <w:right w:w="70" w:type="dxa"/>
        </w:tblCellMar>
        <w:tblLook w:val="04A0" w:firstRow="1" w:lastRow="0" w:firstColumn="1" w:lastColumn="0" w:noHBand="0" w:noVBand="1"/>
      </w:tblPr>
      <w:tblGrid>
        <w:gridCol w:w="2620"/>
        <w:gridCol w:w="1310"/>
      </w:tblGrid>
      <w:tr w:rsidR="00F25C3E" w:rsidRPr="00F25C3E" w:rsidTr="00F25C3E">
        <w:trPr>
          <w:trHeight w:val="315"/>
        </w:trPr>
        <w:tc>
          <w:tcPr>
            <w:tcW w:w="26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b/>
                <w:bCs/>
                <w:color w:val="000000"/>
                <w:lang w:eastAsia="it-IT"/>
              </w:rPr>
            </w:pPr>
            <w:r w:rsidRPr="00F25C3E">
              <w:rPr>
                <w:rFonts w:ascii="Calibri" w:eastAsia="Times New Roman" w:hAnsi="Calibri" w:cs="Calibri"/>
                <w:b/>
                <w:bCs/>
                <w:color w:val="000000"/>
                <w:lang w:eastAsia="it-IT"/>
              </w:rPr>
              <w:t>RICAVI/TRIENNIO</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 </w:t>
            </w:r>
          </w:p>
        </w:tc>
      </w:tr>
      <w:tr w:rsidR="00F25C3E" w:rsidRPr="00F25C3E" w:rsidTr="00F25C3E">
        <w:trPr>
          <w:trHeight w:val="315"/>
        </w:trPr>
        <w:tc>
          <w:tcPr>
            <w:tcW w:w="2620" w:type="dxa"/>
            <w:tcBorders>
              <w:top w:val="nil"/>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Entrate derivanti da tariffe</w:t>
            </w:r>
          </w:p>
        </w:tc>
        <w:tc>
          <w:tcPr>
            <w:tcW w:w="1240" w:type="dxa"/>
            <w:tcBorders>
              <w:top w:val="nil"/>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jc w:val="right"/>
              <w:rPr>
                <w:rFonts w:ascii="Calibri" w:eastAsia="Times New Roman" w:hAnsi="Calibri" w:cs="Calibri"/>
                <w:color w:val="000000"/>
                <w:lang w:eastAsia="it-IT"/>
              </w:rPr>
            </w:pPr>
            <w:r w:rsidRPr="00F25C3E">
              <w:rPr>
                <w:rFonts w:ascii="Calibri" w:eastAsia="Times New Roman" w:hAnsi="Calibri" w:cs="Calibri"/>
                <w:color w:val="000000"/>
                <w:lang w:eastAsia="it-IT"/>
              </w:rPr>
              <w:t>4.941.000,00</w:t>
            </w:r>
          </w:p>
        </w:tc>
      </w:tr>
      <w:tr w:rsidR="00F25C3E" w:rsidRPr="00F25C3E" w:rsidTr="00F25C3E">
        <w:trPr>
          <w:trHeight w:val="315"/>
        </w:trPr>
        <w:tc>
          <w:tcPr>
            <w:tcW w:w="2620" w:type="dxa"/>
            <w:tcBorders>
              <w:top w:val="nil"/>
              <w:left w:val="nil"/>
              <w:bottom w:val="nil"/>
              <w:right w:val="nil"/>
            </w:tcBorders>
            <w:shd w:val="clear" w:color="auto" w:fill="auto"/>
            <w:noWrap/>
            <w:vAlign w:val="bottom"/>
            <w:hideMark/>
          </w:tcPr>
          <w:p w:rsidR="00F25C3E" w:rsidRPr="00F25C3E" w:rsidRDefault="00F25C3E" w:rsidP="00F25C3E">
            <w:pPr>
              <w:spacing w:after="0" w:line="240" w:lineRule="auto"/>
              <w:jc w:val="right"/>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F25C3E" w:rsidRPr="00F25C3E" w:rsidRDefault="00F25C3E" w:rsidP="00F25C3E">
            <w:pPr>
              <w:spacing w:after="0" w:line="240" w:lineRule="auto"/>
              <w:rPr>
                <w:rFonts w:ascii="Times New Roman" w:eastAsia="Times New Roman" w:hAnsi="Times New Roman" w:cs="Times New Roman"/>
                <w:sz w:val="20"/>
                <w:szCs w:val="20"/>
                <w:lang w:eastAsia="it-IT"/>
              </w:rPr>
            </w:pPr>
          </w:p>
        </w:tc>
      </w:tr>
      <w:tr w:rsidR="00F25C3E" w:rsidRPr="00F25C3E" w:rsidTr="00F25C3E">
        <w:trPr>
          <w:trHeight w:val="315"/>
        </w:trPr>
        <w:tc>
          <w:tcPr>
            <w:tcW w:w="26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b/>
                <w:bCs/>
                <w:color w:val="000000"/>
                <w:lang w:eastAsia="it-IT"/>
              </w:rPr>
            </w:pPr>
            <w:r w:rsidRPr="00F25C3E">
              <w:rPr>
                <w:rFonts w:ascii="Calibri" w:eastAsia="Times New Roman" w:hAnsi="Calibri" w:cs="Calibri"/>
                <w:b/>
                <w:bCs/>
                <w:color w:val="000000"/>
                <w:lang w:eastAsia="it-IT"/>
              </w:rPr>
              <w:t>COSTI/TRIENNIO</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 </w:t>
            </w:r>
          </w:p>
        </w:tc>
      </w:tr>
      <w:tr w:rsidR="00F25C3E" w:rsidRPr="00F25C3E" w:rsidTr="00F25C3E">
        <w:trPr>
          <w:trHeight w:val="315"/>
        </w:trPr>
        <w:tc>
          <w:tcPr>
            <w:tcW w:w="2620" w:type="dxa"/>
            <w:tcBorders>
              <w:top w:val="nil"/>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Materia prima</w:t>
            </w:r>
          </w:p>
        </w:tc>
        <w:tc>
          <w:tcPr>
            <w:tcW w:w="1240" w:type="dxa"/>
            <w:tcBorders>
              <w:top w:val="nil"/>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jc w:val="right"/>
              <w:rPr>
                <w:rFonts w:ascii="Calibri" w:eastAsia="Times New Roman" w:hAnsi="Calibri" w:cs="Calibri"/>
                <w:color w:val="000000"/>
                <w:lang w:eastAsia="it-IT"/>
              </w:rPr>
            </w:pPr>
            <w:r w:rsidRPr="00F25C3E">
              <w:rPr>
                <w:rFonts w:ascii="Calibri" w:eastAsia="Times New Roman" w:hAnsi="Calibri" w:cs="Calibri"/>
                <w:color w:val="000000"/>
                <w:lang w:eastAsia="it-IT"/>
              </w:rPr>
              <w:t>1.779.000,00</w:t>
            </w:r>
          </w:p>
        </w:tc>
      </w:tr>
      <w:tr w:rsidR="00F25C3E" w:rsidRPr="00F25C3E" w:rsidTr="00F25C3E">
        <w:trPr>
          <w:trHeight w:val="315"/>
        </w:trPr>
        <w:tc>
          <w:tcPr>
            <w:tcW w:w="2620" w:type="dxa"/>
            <w:tcBorders>
              <w:top w:val="nil"/>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Personale</w:t>
            </w:r>
          </w:p>
        </w:tc>
        <w:tc>
          <w:tcPr>
            <w:tcW w:w="1240" w:type="dxa"/>
            <w:tcBorders>
              <w:top w:val="nil"/>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jc w:val="right"/>
              <w:rPr>
                <w:rFonts w:ascii="Calibri" w:eastAsia="Times New Roman" w:hAnsi="Calibri" w:cs="Calibri"/>
                <w:color w:val="000000"/>
                <w:lang w:eastAsia="it-IT"/>
              </w:rPr>
            </w:pPr>
            <w:r w:rsidRPr="00F25C3E">
              <w:rPr>
                <w:rFonts w:ascii="Calibri" w:eastAsia="Times New Roman" w:hAnsi="Calibri" w:cs="Calibri"/>
                <w:color w:val="000000"/>
                <w:lang w:eastAsia="it-IT"/>
              </w:rPr>
              <w:t>1.360.000,00</w:t>
            </w:r>
          </w:p>
        </w:tc>
      </w:tr>
      <w:tr w:rsidR="00F25C3E" w:rsidRPr="00F25C3E" w:rsidTr="00F25C3E">
        <w:trPr>
          <w:trHeight w:val="315"/>
        </w:trPr>
        <w:tc>
          <w:tcPr>
            <w:tcW w:w="2620" w:type="dxa"/>
            <w:tcBorders>
              <w:top w:val="nil"/>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Investimenti</w:t>
            </w:r>
          </w:p>
        </w:tc>
        <w:tc>
          <w:tcPr>
            <w:tcW w:w="1240" w:type="dxa"/>
            <w:tcBorders>
              <w:top w:val="nil"/>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jc w:val="right"/>
              <w:rPr>
                <w:rFonts w:ascii="Calibri" w:eastAsia="Times New Roman" w:hAnsi="Calibri" w:cs="Calibri"/>
                <w:color w:val="000000"/>
                <w:lang w:eastAsia="it-IT"/>
              </w:rPr>
            </w:pPr>
            <w:r w:rsidRPr="00F25C3E">
              <w:rPr>
                <w:rFonts w:ascii="Calibri" w:eastAsia="Times New Roman" w:hAnsi="Calibri" w:cs="Calibri"/>
                <w:color w:val="000000"/>
                <w:lang w:eastAsia="it-IT"/>
              </w:rPr>
              <w:t>181.000,00</w:t>
            </w:r>
          </w:p>
        </w:tc>
      </w:tr>
      <w:tr w:rsidR="00F25C3E" w:rsidRPr="00F25C3E" w:rsidTr="00F25C3E">
        <w:trPr>
          <w:trHeight w:val="315"/>
        </w:trPr>
        <w:tc>
          <w:tcPr>
            <w:tcW w:w="2620" w:type="dxa"/>
            <w:tcBorders>
              <w:top w:val="nil"/>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Canoni</w:t>
            </w:r>
          </w:p>
        </w:tc>
        <w:tc>
          <w:tcPr>
            <w:tcW w:w="1240" w:type="dxa"/>
            <w:tcBorders>
              <w:top w:val="nil"/>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jc w:val="right"/>
              <w:rPr>
                <w:rFonts w:ascii="Calibri" w:eastAsia="Times New Roman" w:hAnsi="Calibri" w:cs="Calibri"/>
                <w:color w:val="000000"/>
                <w:lang w:eastAsia="it-IT"/>
              </w:rPr>
            </w:pPr>
            <w:r w:rsidRPr="00F25C3E">
              <w:rPr>
                <w:rFonts w:ascii="Calibri" w:eastAsia="Times New Roman" w:hAnsi="Calibri" w:cs="Calibri"/>
                <w:color w:val="000000"/>
                <w:lang w:eastAsia="it-IT"/>
              </w:rPr>
              <w:t>1.140.000,00</w:t>
            </w:r>
          </w:p>
        </w:tc>
      </w:tr>
      <w:tr w:rsidR="00F25C3E" w:rsidRPr="00F25C3E" w:rsidTr="00F25C3E">
        <w:trPr>
          <w:trHeight w:val="315"/>
        </w:trPr>
        <w:tc>
          <w:tcPr>
            <w:tcW w:w="2620" w:type="dxa"/>
            <w:tcBorders>
              <w:top w:val="nil"/>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Spese generali</w:t>
            </w:r>
          </w:p>
        </w:tc>
        <w:tc>
          <w:tcPr>
            <w:tcW w:w="1240" w:type="dxa"/>
            <w:tcBorders>
              <w:top w:val="nil"/>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jc w:val="right"/>
              <w:rPr>
                <w:rFonts w:ascii="Calibri" w:eastAsia="Times New Roman" w:hAnsi="Calibri" w:cs="Calibri"/>
                <w:color w:val="000000"/>
                <w:lang w:eastAsia="it-IT"/>
              </w:rPr>
            </w:pPr>
            <w:r w:rsidRPr="00F25C3E">
              <w:rPr>
                <w:rFonts w:ascii="Calibri" w:eastAsia="Times New Roman" w:hAnsi="Calibri" w:cs="Calibri"/>
                <w:color w:val="000000"/>
                <w:lang w:eastAsia="it-IT"/>
              </w:rPr>
              <w:t>293.000,00</w:t>
            </w:r>
          </w:p>
        </w:tc>
      </w:tr>
      <w:tr w:rsidR="00F25C3E" w:rsidRPr="00F25C3E" w:rsidTr="00F25C3E">
        <w:trPr>
          <w:trHeight w:val="300"/>
        </w:trPr>
        <w:tc>
          <w:tcPr>
            <w:tcW w:w="2620" w:type="dxa"/>
            <w:tcBorders>
              <w:top w:val="nil"/>
              <w:left w:val="nil"/>
              <w:bottom w:val="nil"/>
              <w:right w:val="nil"/>
            </w:tcBorders>
            <w:shd w:val="clear" w:color="auto" w:fill="auto"/>
            <w:noWrap/>
            <w:vAlign w:val="bottom"/>
            <w:hideMark/>
          </w:tcPr>
          <w:p w:rsidR="00F25C3E" w:rsidRPr="00F25C3E" w:rsidRDefault="00F25C3E" w:rsidP="00F25C3E">
            <w:pPr>
              <w:spacing w:after="0" w:line="240" w:lineRule="auto"/>
              <w:jc w:val="right"/>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F25C3E" w:rsidRPr="00F25C3E" w:rsidRDefault="00F25C3E" w:rsidP="00F25C3E">
            <w:pPr>
              <w:spacing w:after="0" w:line="240" w:lineRule="auto"/>
              <w:rPr>
                <w:rFonts w:ascii="Times New Roman" w:eastAsia="Times New Roman" w:hAnsi="Times New Roman" w:cs="Times New Roman"/>
                <w:sz w:val="20"/>
                <w:szCs w:val="20"/>
                <w:lang w:eastAsia="it-IT"/>
              </w:rPr>
            </w:pPr>
          </w:p>
        </w:tc>
      </w:tr>
      <w:tr w:rsidR="00F25C3E" w:rsidRPr="00F25C3E" w:rsidTr="00F25C3E">
        <w:trPr>
          <w:trHeight w:val="315"/>
        </w:trPr>
        <w:tc>
          <w:tcPr>
            <w:tcW w:w="2620" w:type="dxa"/>
            <w:tcBorders>
              <w:top w:val="nil"/>
              <w:left w:val="nil"/>
              <w:bottom w:val="nil"/>
              <w:right w:val="nil"/>
            </w:tcBorders>
            <w:shd w:val="clear" w:color="auto" w:fill="auto"/>
            <w:noWrap/>
            <w:vAlign w:val="bottom"/>
            <w:hideMark/>
          </w:tcPr>
          <w:p w:rsidR="00F25C3E" w:rsidRPr="00F25C3E" w:rsidRDefault="00F25C3E" w:rsidP="00F25C3E">
            <w:pPr>
              <w:spacing w:after="0" w:line="240" w:lineRule="auto"/>
              <w:rPr>
                <w:rFonts w:ascii="Times New Roman" w:eastAsia="Times New Roman" w:hAnsi="Times New Roman" w:cs="Times New Roman"/>
                <w:sz w:val="20"/>
                <w:szCs w:val="20"/>
                <w:lang w:eastAsia="it-IT"/>
              </w:rPr>
            </w:pPr>
          </w:p>
        </w:tc>
        <w:tc>
          <w:tcPr>
            <w:tcW w:w="1240" w:type="dxa"/>
            <w:tcBorders>
              <w:top w:val="nil"/>
              <w:left w:val="nil"/>
              <w:bottom w:val="nil"/>
              <w:right w:val="nil"/>
            </w:tcBorders>
            <w:shd w:val="clear" w:color="auto" w:fill="auto"/>
            <w:noWrap/>
            <w:vAlign w:val="bottom"/>
            <w:hideMark/>
          </w:tcPr>
          <w:p w:rsidR="00F25C3E" w:rsidRPr="00F25C3E" w:rsidRDefault="00F25C3E" w:rsidP="00F25C3E">
            <w:pPr>
              <w:spacing w:after="0" w:line="240" w:lineRule="auto"/>
              <w:rPr>
                <w:rFonts w:ascii="Times New Roman" w:eastAsia="Times New Roman" w:hAnsi="Times New Roman" w:cs="Times New Roman"/>
                <w:sz w:val="20"/>
                <w:szCs w:val="20"/>
                <w:lang w:eastAsia="it-IT"/>
              </w:rPr>
            </w:pPr>
          </w:p>
        </w:tc>
      </w:tr>
      <w:tr w:rsidR="00F25C3E" w:rsidRPr="00F25C3E" w:rsidTr="00F25C3E">
        <w:trPr>
          <w:trHeight w:val="315"/>
        </w:trPr>
        <w:tc>
          <w:tcPr>
            <w:tcW w:w="26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rPr>
                <w:rFonts w:ascii="Calibri" w:eastAsia="Times New Roman" w:hAnsi="Calibri" w:cs="Calibri"/>
                <w:color w:val="000000"/>
                <w:lang w:eastAsia="it-IT"/>
              </w:rPr>
            </w:pPr>
            <w:r w:rsidRPr="00F25C3E">
              <w:rPr>
                <w:rFonts w:ascii="Calibri" w:eastAsia="Times New Roman" w:hAnsi="Calibri" w:cs="Calibri"/>
                <w:color w:val="000000"/>
                <w:lang w:eastAsia="it-IT"/>
              </w:rPr>
              <w:t>MARGINE</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rsidR="00F25C3E" w:rsidRPr="00F25C3E" w:rsidRDefault="00F25C3E" w:rsidP="00F25C3E">
            <w:pPr>
              <w:spacing w:after="0" w:line="240" w:lineRule="auto"/>
              <w:jc w:val="right"/>
              <w:rPr>
                <w:rFonts w:ascii="Calibri" w:eastAsia="Times New Roman" w:hAnsi="Calibri" w:cs="Calibri"/>
                <w:color w:val="000000"/>
                <w:lang w:eastAsia="it-IT"/>
              </w:rPr>
            </w:pPr>
            <w:r w:rsidRPr="00F25C3E">
              <w:rPr>
                <w:rFonts w:ascii="Calibri" w:eastAsia="Times New Roman" w:hAnsi="Calibri" w:cs="Calibri"/>
                <w:color w:val="000000"/>
                <w:lang w:eastAsia="it-IT"/>
              </w:rPr>
              <w:t>188.000,00</w:t>
            </w:r>
          </w:p>
        </w:tc>
      </w:tr>
    </w:tbl>
    <w:p w:rsidR="00F25C3E" w:rsidRDefault="00F25C3E" w:rsidP="00E8555B">
      <w:pPr>
        <w:autoSpaceDE w:val="0"/>
        <w:autoSpaceDN w:val="0"/>
        <w:adjustRightInd w:val="0"/>
        <w:spacing w:after="0" w:line="240" w:lineRule="auto"/>
        <w:rPr>
          <w:rFonts w:ascii="Helvetica" w:hAnsi="Helvetica" w:cs="Helvetica"/>
          <w:color w:val="FF0000"/>
        </w:rPr>
      </w:pPr>
    </w:p>
    <w:sectPr w:rsidR="00F25C3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6DA"/>
    <w:rsid w:val="00117C61"/>
    <w:rsid w:val="00216CCD"/>
    <w:rsid w:val="002218F3"/>
    <w:rsid w:val="003A66DA"/>
    <w:rsid w:val="00454CB3"/>
    <w:rsid w:val="0046102E"/>
    <w:rsid w:val="004D4CFF"/>
    <w:rsid w:val="004F7AA1"/>
    <w:rsid w:val="00662112"/>
    <w:rsid w:val="006C71F9"/>
    <w:rsid w:val="00747317"/>
    <w:rsid w:val="00B60130"/>
    <w:rsid w:val="00BC579B"/>
    <w:rsid w:val="00BD17AA"/>
    <w:rsid w:val="00C06684"/>
    <w:rsid w:val="00C1101E"/>
    <w:rsid w:val="00DC5DD3"/>
    <w:rsid w:val="00DD7311"/>
    <w:rsid w:val="00E8555B"/>
    <w:rsid w:val="00EB7D16"/>
    <w:rsid w:val="00F25C3E"/>
    <w:rsid w:val="00FC70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49E71"/>
  <w15:chartTrackingRefBased/>
  <w15:docId w15:val="{3D6E654B-50A9-45AC-ACD6-A059E76F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3275">
      <w:bodyDiv w:val="1"/>
      <w:marLeft w:val="0"/>
      <w:marRight w:val="0"/>
      <w:marTop w:val="0"/>
      <w:marBottom w:val="0"/>
      <w:divBdr>
        <w:top w:val="none" w:sz="0" w:space="0" w:color="auto"/>
        <w:left w:val="none" w:sz="0" w:space="0" w:color="auto"/>
        <w:bottom w:val="none" w:sz="0" w:space="0" w:color="auto"/>
        <w:right w:val="none" w:sz="0" w:space="0" w:color="auto"/>
      </w:divBdr>
    </w:div>
    <w:div w:id="407922906">
      <w:bodyDiv w:val="1"/>
      <w:marLeft w:val="0"/>
      <w:marRight w:val="0"/>
      <w:marTop w:val="0"/>
      <w:marBottom w:val="0"/>
      <w:divBdr>
        <w:top w:val="none" w:sz="0" w:space="0" w:color="auto"/>
        <w:left w:val="none" w:sz="0" w:space="0" w:color="auto"/>
        <w:bottom w:val="none" w:sz="0" w:space="0" w:color="auto"/>
        <w:right w:val="none" w:sz="0" w:space="0" w:color="auto"/>
      </w:divBdr>
    </w:div>
    <w:div w:id="642585177">
      <w:bodyDiv w:val="1"/>
      <w:marLeft w:val="0"/>
      <w:marRight w:val="0"/>
      <w:marTop w:val="0"/>
      <w:marBottom w:val="0"/>
      <w:divBdr>
        <w:top w:val="none" w:sz="0" w:space="0" w:color="auto"/>
        <w:left w:val="none" w:sz="0" w:space="0" w:color="auto"/>
        <w:bottom w:val="none" w:sz="0" w:space="0" w:color="auto"/>
        <w:right w:val="none" w:sz="0" w:space="0" w:color="auto"/>
      </w:divBdr>
    </w:div>
    <w:div w:id="1010179502">
      <w:bodyDiv w:val="1"/>
      <w:marLeft w:val="0"/>
      <w:marRight w:val="0"/>
      <w:marTop w:val="0"/>
      <w:marBottom w:val="0"/>
      <w:divBdr>
        <w:top w:val="none" w:sz="0" w:space="0" w:color="auto"/>
        <w:left w:val="none" w:sz="0" w:space="0" w:color="auto"/>
        <w:bottom w:val="none" w:sz="0" w:space="0" w:color="auto"/>
        <w:right w:val="none" w:sz="0" w:space="0" w:color="auto"/>
      </w:divBdr>
    </w:div>
    <w:div w:id="1321080682">
      <w:bodyDiv w:val="1"/>
      <w:marLeft w:val="0"/>
      <w:marRight w:val="0"/>
      <w:marTop w:val="0"/>
      <w:marBottom w:val="0"/>
      <w:divBdr>
        <w:top w:val="none" w:sz="0" w:space="0" w:color="auto"/>
        <w:left w:val="none" w:sz="0" w:space="0" w:color="auto"/>
        <w:bottom w:val="none" w:sz="0" w:space="0" w:color="auto"/>
        <w:right w:val="none" w:sz="0" w:space="0" w:color="auto"/>
      </w:divBdr>
    </w:div>
    <w:div w:id="1337078104">
      <w:bodyDiv w:val="1"/>
      <w:marLeft w:val="0"/>
      <w:marRight w:val="0"/>
      <w:marTop w:val="0"/>
      <w:marBottom w:val="0"/>
      <w:divBdr>
        <w:top w:val="none" w:sz="0" w:space="0" w:color="auto"/>
        <w:left w:val="none" w:sz="0" w:space="0" w:color="auto"/>
        <w:bottom w:val="none" w:sz="0" w:space="0" w:color="auto"/>
        <w:right w:val="none" w:sz="0" w:space="0" w:color="auto"/>
      </w:divBdr>
    </w:div>
    <w:div w:id="1628730909">
      <w:bodyDiv w:val="1"/>
      <w:marLeft w:val="0"/>
      <w:marRight w:val="0"/>
      <w:marTop w:val="0"/>
      <w:marBottom w:val="0"/>
      <w:divBdr>
        <w:top w:val="none" w:sz="0" w:space="0" w:color="auto"/>
        <w:left w:val="none" w:sz="0" w:space="0" w:color="auto"/>
        <w:bottom w:val="none" w:sz="0" w:space="0" w:color="auto"/>
        <w:right w:val="none" w:sz="0" w:space="0" w:color="auto"/>
      </w:divBdr>
    </w:div>
    <w:div w:id="177119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2</Pages>
  <Words>749</Words>
  <Characters>4274</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Orlandin</dc:creator>
  <cp:keywords/>
  <dc:description/>
  <cp:lastModifiedBy>Andrea Orlandin</cp:lastModifiedBy>
  <cp:revision>12</cp:revision>
  <dcterms:created xsi:type="dcterms:W3CDTF">2022-12-22T09:29:00Z</dcterms:created>
  <dcterms:modified xsi:type="dcterms:W3CDTF">2023-06-26T07:14:00Z</dcterms:modified>
</cp:coreProperties>
</file>